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44</w:t>
      </w:r>
    </w:p>
    <w:p>
      <w:r>
        <w:t>Bundesgericht (BGE), 1972-01-24, DE</w:t>
      </w:r>
    </w:p>
    <w:p>
      <w:r>
        <w:rPr>
          <w:b/>
        </w:rPr>
        <w:t xml:space="preserve">Quelle: </w:t>
      </w:r>
      <w:r>
        <w:t>https://mcp.opencaselaw.ch/entscheid/bge_98 V 44</w:t>
      </w:r>
    </w:p>
    <w:p>
      <w:r>
        <w:t>FR: ATF 98 V 44</w:t>
      </w:r>
    </w:p>
    <w:p>
      <w:r>
        <w:t>IT: DTF 98 V 44</w:t>
      </w:r>
    </w:p>
    <w:p>
      <w:pPr>
        <w:pStyle w:val="Heading2"/>
      </w:pPr>
      <w:r>
        <w:t>Regeste</w:t>
      </w:r>
    </w:p>
    <w:p>
      <w:r>
        <w:t>Regeste Die einseitige Brustamputation kann - jedenfalls bei erwerbstätigen Frauen - eine teilweise Invalidität im Sinne des Gesetzes bewirken (Art. 4 und 8 IVG). Dennoch kann die Invalidenversicherung keine Brustprothese als Hilfsmittel abgeben (Art. 21 IVG und 14 IVV).</w:t>
      </w:r>
    </w:p>
    <w:p>
      <w:pPr>
        <w:pStyle w:val="Heading2"/>
      </w:pPr>
      <w:r>
        <w:t>Erwägungen</w:t>
      </w:r>
    </w:p>
    <w:p>
      <w:r>
        <w:rPr>
          <w:b/>
        </w:rPr>
        <w:t>E. 1</w:t>
      </w:r>
    </w:p>
    <w:p>
      <w:r>
        <w:t>Ein Rechtsanspruch auf die Abgabe von Brustprothesen zu Lasten der Invalidenversicherung besteht allenfalls, wenn die einseitige Brustamputation eine Invalidität im Sinnedes Gesetzes bewirkt. Denn eine bestehende - oder unmittelbar drohende - Invalidität im Rechtssinne ist unabdingbare Voraussetzung jeglichen Leistungsanspruchs gegenüber der Invalidenversicherung, namentlich auch für den Anspruch auf Eingliederungsmassnahmen. Als Invalidität gilt die durch einen körperlichen oder geistigen Gesundheitsschaden als Folge von Geburtsgebrechen, Krankheit oder Unfall verursachte, voraussichtlich bleibende oderlängere Zeit dauernde Erwerbsunfähigkeit ( Art. 4 Abs. 1 IVG ). Nach der Rechtsprechung darf die Abgabe von Brustprothesen nicht mit der generellen Begründung verweigert werden, es fehle an einer Invalidität gemäss Art. 4 Abs. 1 IVG . Denn die Entfernung einer Brust kann in einzelnen Fällen eine Teilinvalidität im Sinne des Gesetzes verursachen (ZAK 1971 S. 380 ff.). Es bleibt deshalb zu prüfen, ob Brustprothesen gestützt auf Art. 8 in Verbindung mit Art. 21 IVG sowie Art. 14 IVV überhaupt als Hilfsmittel abgegeben werden können.</w:t>
      </w:r>
    </w:p>
    <w:p>
      <w:r>
        <w:rPr>
          <w:b/>
        </w:rPr>
        <w:t>E. 2</w:t>
      </w:r>
    </w:p>
    <w:p>
      <w:r>
        <w:t>a) Im Bereiche der Hilfsmittel, deren Abgabe das Gesetz vorsieht, sind zu unterscheiden: einerseits solche, die zur Eingliederung in das Erwerbsleben notwendig sind und daher nur eingliederungsfähigen Invaliden zukommen, und anderseits Hilfsmittel, die der Versicherte unabhängig von der Möglichkeit einer Eingliederung in das Erwerbsleben beanspruchen kann. Anspruch auf Abgabe der erstgenannten Hilfsmittel besteht im Rahmen des allgemeinen Grundsatzes von Art. 8 Abs. 1 IVG , der für alle Eingliederungsmassnahmen gilt und wonach der BGE 98 V 44 S. 46 Versicherte Anspruch auf Eingliederungsmassnahmen nur insoweit hat, als diese notwendig und geeignet sind, die Erwerbsfähigkeit wiederherzustellen, zu verbessern, zu erhalten oder ihre Verwertung zu fördern. Demnach gehört eine mindestens teilweise - auch künftige - Erwerbsfähigkeit oder an ihrer Stelle im Sinne von Art. 5 Abs. 1 IVG die Möglichkeit, sich noch im bisherigen Aufgabenbereich zu betätigen, grundsätzlich zu den Anspruchsvoraussetzungen. Zudem kann nur ein Hilfsmittel abgegeben werden, welches unter dem Gesichtspunkt des gesetzlich geschützten Eingliederungszweckes notwendig und zur Zweckerfüllung geeignet ist. Entsprechend diesen allgemeinen Grundsätzen sieht Art. 21 Abs. 1 IVG vor, der Versicherte habe im Rahmen einer vom Bundesrat aufzustellenden Liste Anspruch auf jene Hilfsmittel, derer er für die Ausübung der Erwerbstätigkeit oder der Tätigkeit in seinem Aufgabenbereich, für die Schulung, die Ausbildung oder zum Zweck der funktionellen Angewöhnung bedürfe. Auf der andern Seite besteht gemäss Art. 8 Abs. 2 IVG nach Massgabe der Art. 13, I 9 , 20 und 21 der Anspruch auf Leistungen unabhängig von der Möglichkeit einer Eingliederung in das Erwerbsleben. In diesem Zusammenhang kann die Verweisung auf Art. 21 IVG nur bedeuten, dass alle seine Bestimmungen vorbehalten werden, mithin auch Abs. 2, der lautet: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aufsolche Hilfsmittel." Damit will das Gesetz auch Schwerstinvaliden ein Mindestmass an Selbstsorge und Kontaktnahme mit der Umwelt ermöglichen (ZAK 1970 S. 627). Die in Art. 21 Abs. 2 IVG vorgesehene Liste hat der Bundesrat in Art. 14 Abs. 2 IVV abschliessend aufgestellt (EVGE 1968 S. 21 l; ZAK 1969 S. 128); sie umfasst Brustprothesen nicht. Dementsprechend können solche nicht gestützt auf Art. 21 Abs. 2 IVG und Art. 14 Abs. 2 IVV abgegeben werden. b) Anders stellt sich die Frage nach der Abgabe von Brustprothesen gemäss Art. 21 Abs. 1 IVG und Art. 14 Abs. 1 IVV . Die Brustprothese kann grundsätzlich ein Hilfsmittel sein, dessen die Versicherte für die Ausübung der Erwerbstätigkeit und - mit Vorbehalten - auch der Tätigkeit in ihrem Aufgabenbereich BGE 98 V 44 S. 47 bedarf, indem sie geeignet ist, eine allfällige Beeinträchtigung der Erwerbsfähigkeit infolge Brustamputation zu beheben (ZAK 1971 S. 383). Die Liste in Art. 14 Abs. 1 IVV ist nur insofern abschliessend, als sie die in Frage kommenden Hilfsmittelkategorien aufzählt. Die Anführung der einzelnen Hilfsmittelinnerhalbdergenannten Kategorien ist dagegen bloss exemplifikatorisch und daher einer gesetz- und verordnungsgemässen Erweiterung um einzelne Hilfsmittel, die einwandfrei in eine der genannten Gruppen gehören, grundsätzlich zugänglich (ZAK 1969 S. 611). Die Liste nennt folgende Hilfsmittelgruppen: künstliche Glieder mit Zubehör (lit. a), Stütz- und Führungsapparate (b), Hilfsmittel für Kopfschäden (c), Hilfsmittel für Sinnesorgane (d), Hilfsmittel für innere Organe (e), Hilfsmittel für das tägliche Leben (f), Fahrzeuge (g) und Hilfsgeräte am Arbeitsplatz (h). Aus dieser Aufzählung erhellt, dass Brustprothesen in keiner der aufgeführten Gruppen begrifflich unterzubringen sind. Insbesondere sind sie nicht unter den Oberbegriff "künstliche Glieder" zu subsumieren; denn unter dieser Hilfsmittelkategorie sind ausschliesslich Behelfe für die Gliedmassen genannt. Die Brustprothesen können auch nicht in der gleichen Hilfsmittelgruppe untergebracht werden wie künstliche Augen und Perücken, weil diese Gruppe auf Hilfsmittel für Kopfschäden beschränkt ist (ZAK 1971 S. 384). c) Die Vorinstanz ist allerdings der Ansicht, die Brustprothese könne als "Stütz- und Führungsapparat" betrachtet werden, ähnlich wie dies bei orthopädischen Korsetts der Fall sei. Die erforderliche Stützungsfunktion der Prothese im weiteren Sinne könne darin gesehen werden, dass der Körper bei einer einseitigen Brustamputation durch die Prothese jene Stützung erhalte, die unbedingt erforderlich sei, damit die Frau ihrer Erwerbstätigkeit nachgehen könne. Dieser Auffassung kann indessen nicht beigepflichtet werden, da sie zu einer unzulässig extensiven Auslegung von Art. 14 Abs. 1 lit. b IVV führt. Denn einer Brustprothese geht jede Stütz- und Führungsfunktion im Sinne dieser Bestimmung ab. Die unter lit. b genannten Hilfsmittelbezwecken, Beeinträchtigungen des Bewegungsapparates, vorab der Gehfähigkeit, zu vermindern. Eine Brustprothese dagegen stellteinen Körperteilersatzdar und dient nicht lediglich der Stützung oder Führung eines noch vorhandenen, aber nicht mehr vollwertigen Körperteils. BGE 98 V 44 S. 48 Die wesentlichen Merkmale der andern Hilfsmittelkategorien gemäss Art. 14 Abs. 1 IVV treffen auf Brustprothesen ebenfalls nicht zu... Dispositiv Demnach erkennt das Eidg. Versicherungsgericht: Die Verwaltungsgerichtsbeschwerde wird gutgeheissen und der Entscheid des Obergerichts des Kantons Schaffhausen vom 3. September 1971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